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Pricing Overview</w:t>
      </w:r>
    </w:p>
    <w:p>
      <w:r>
        <w:t>This pricing overview provides typical investment ranges for CANDU’s core education and wellness systems. Final scope, scheduling, and implementation details are determined through a discovery conversation to ensure alignment with organizational needs.</w:t>
      </w:r>
    </w:p>
    <w:p>
      <w:pPr>
        <w:pStyle w:val="Heading2"/>
      </w:pPr>
      <w:r>
        <w:t>Leadership Wellness Framework</w:t>
      </w:r>
    </w:p>
    <w:p>
      <w:r>
        <w:t>Designed for school and district leaders to support clarity, regulation, and culture alignment.</w:t>
      </w:r>
    </w:p>
    <w:p>
      <w:r>
        <w:t>Typical Investment Range: $6,000–$12,000</w:t>
      </w:r>
    </w:p>
    <w:p>
      <w:pPr>
        <w:pStyle w:val="Heading2"/>
      </w:pPr>
      <w:r>
        <w:t>Educator Wellness Framework</w:t>
      </w:r>
    </w:p>
    <w:p>
      <w:r>
        <w:t>A school-embedded wellness system supporting educator well-being during the workday.</w:t>
      </w:r>
    </w:p>
    <w:p>
      <w:r>
        <w:t>Typical Investment Range: $3,500–$7,500</w:t>
      </w:r>
    </w:p>
    <w:p>
      <w:pPr>
        <w:pStyle w:val="Heading2"/>
      </w:pPr>
      <w:r>
        <w:t>Active PE &amp; Health Instructional System</w:t>
      </w:r>
    </w:p>
    <w:p>
      <w:r>
        <w:t>A modern instructional system for PE and Health educators focused on movement literacy and wellness science.</w:t>
      </w:r>
    </w:p>
    <w:p>
      <w:r>
        <w:t>Typical Investment Range: $3,500–$7,500</w:t>
      </w:r>
    </w:p>
    <w:p>
      <w:pPr>
        <w:pStyle w:val="Heading2"/>
      </w:pPr>
      <w:r>
        <w:t>Organizational Leadership Wellness</w:t>
      </w:r>
    </w:p>
    <w:p>
      <w:r>
        <w:t>Adapted leadership wellness frameworks for corporate and organizational teams.</w:t>
      </w:r>
    </w:p>
    <w:p>
      <w:r>
        <w:t>Typical Investment Range: $7,500–$15,000</w:t>
      </w:r>
    </w:p>
    <w:p>
      <w:pPr>
        <w:pStyle w:val="Heading2"/>
      </w:pPr>
      <w:r>
        <w:t>Important Notes</w:t>
      </w:r>
    </w:p>
    <w:p>
      <w:r>
        <w:t>• Pricing reflects typical implementation ranges.</w:t>
        <w:br/>
        <w:t>• Customization, multi-site engagement, and extended support may affect final investment.</w:t>
        <w:br/>
        <w:t>• All partnerships begin with a discovery conversation.</w:t>
      </w:r>
    </w:p>
    <w:p>
      <w:pPr>
        <w:pStyle w:val="Heading2"/>
      </w:pPr>
      <w:r>
        <w:t>Contact</w:t>
      </w:r>
    </w:p>
    <w:p>
      <w:r>
        <w:t>CANDU Education Partners</w:t>
        <w:br/>
        <w:t>info@candueducation.org</w:t>
        <w:br/>
        <w:t>www.candueducation.org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